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57" w:rsidRDefault="00A82054" w:rsidP="00A8205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Załącznik Nr 2</w:t>
      </w:r>
    </w:p>
    <w:p w:rsidR="00A82054" w:rsidRDefault="00462B38" w:rsidP="00A8205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 w:rsidR="006161FA">
        <w:rPr>
          <w:rFonts w:cstheme="minorHAnsi"/>
          <w:sz w:val="24"/>
          <w:szCs w:val="24"/>
        </w:rPr>
        <w:t xml:space="preserve">Uchwały Nr </w:t>
      </w:r>
      <w:r w:rsidR="002C1DFF">
        <w:rPr>
          <w:rFonts w:cstheme="minorHAnsi"/>
          <w:sz w:val="24"/>
          <w:szCs w:val="24"/>
        </w:rPr>
        <w:t>II</w:t>
      </w:r>
      <w:r w:rsidR="00477D90">
        <w:rPr>
          <w:rFonts w:cstheme="minorHAnsi"/>
          <w:sz w:val="24"/>
          <w:szCs w:val="24"/>
        </w:rPr>
        <w:t>/</w:t>
      </w:r>
      <w:r w:rsidR="006161FA">
        <w:rPr>
          <w:rFonts w:cstheme="minorHAnsi"/>
          <w:sz w:val="24"/>
          <w:szCs w:val="24"/>
        </w:rPr>
        <w:t>…/</w:t>
      </w:r>
      <w:r w:rsidR="00A82054">
        <w:rPr>
          <w:rFonts w:cstheme="minorHAnsi"/>
          <w:sz w:val="24"/>
          <w:szCs w:val="24"/>
        </w:rPr>
        <w:t>202</w:t>
      </w:r>
      <w:r w:rsidR="001C578B">
        <w:rPr>
          <w:rFonts w:cstheme="minorHAnsi"/>
          <w:sz w:val="24"/>
          <w:szCs w:val="24"/>
        </w:rPr>
        <w:t>4</w:t>
      </w:r>
    </w:p>
    <w:p w:rsidR="00A82054" w:rsidRDefault="006161FA" w:rsidP="00A8205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Rady Miejskiej w Białym Borze</w:t>
      </w:r>
      <w:r w:rsidR="00A82054">
        <w:rPr>
          <w:rFonts w:cstheme="minorHAnsi"/>
          <w:sz w:val="24"/>
          <w:szCs w:val="24"/>
        </w:rPr>
        <w:t xml:space="preserve"> </w:t>
      </w:r>
    </w:p>
    <w:p w:rsidR="00A82054" w:rsidRDefault="000E1CEC" w:rsidP="00A8205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</w:t>
      </w:r>
      <w:r w:rsidR="002C1DFF">
        <w:rPr>
          <w:rFonts w:cstheme="minorHAnsi"/>
          <w:sz w:val="24"/>
          <w:szCs w:val="24"/>
        </w:rPr>
        <w:t xml:space="preserve">28 maja </w:t>
      </w:r>
      <w:r w:rsidR="00A82054">
        <w:rPr>
          <w:rFonts w:cstheme="minorHAnsi"/>
          <w:sz w:val="24"/>
          <w:szCs w:val="24"/>
        </w:rPr>
        <w:t>202</w:t>
      </w:r>
      <w:r w:rsidR="001C578B">
        <w:rPr>
          <w:rFonts w:cstheme="minorHAnsi"/>
          <w:sz w:val="24"/>
          <w:szCs w:val="24"/>
        </w:rPr>
        <w:t>4</w:t>
      </w:r>
      <w:r w:rsidR="00A82054">
        <w:rPr>
          <w:rFonts w:cstheme="minorHAnsi"/>
          <w:sz w:val="24"/>
          <w:szCs w:val="24"/>
        </w:rPr>
        <w:t xml:space="preserve"> roku</w:t>
      </w:r>
    </w:p>
    <w:p w:rsidR="00A82054" w:rsidRPr="00CA13D8" w:rsidRDefault="00A82054" w:rsidP="00A82054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cstheme="minorHAnsi"/>
          <w:sz w:val="24"/>
          <w:szCs w:val="24"/>
        </w:rPr>
      </w:pPr>
    </w:p>
    <w:p w:rsidR="008B4857" w:rsidRPr="00CA13D8" w:rsidRDefault="008B4857" w:rsidP="00531A4E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13D8">
        <w:rPr>
          <w:rFonts w:cstheme="minorHAnsi"/>
          <w:b/>
          <w:bCs/>
          <w:sz w:val="24"/>
          <w:szCs w:val="24"/>
        </w:rPr>
        <w:t>Objaśnienia wartości przyjętych w wieloletniej prognozie finansowej</w:t>
      </w:r>
    </w:p>
    <w:p w:rsidR="008B4857" w:rsidRPr="00CA13D8" w:rsidRDefault="00773219" w:rsidP="00531A4E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13D8">
        <w:rPr>
          <w:rFonts w:cstheme="minorHAnsi"/>
          <w:b/>
          <w:bCs/>
          <w:sz w:val="24"/>
          <w:szCs w:val="24"/>
        </w:rPr>
        <w:t>Gminy Biały Bór na lata 202</w:t>
      </w:r>
      <w:r w:rsidR="001C578B">
        <w:rPr>
          <w:rFonts w:cstheme="minorHAnsi"/>
          <w:b/>
          <w:bCs/>
          <w:sz w:val="24"/>
          <w:szCs w:val="24"/>
        </w:rPr>
        <w:t>4</w:t>
      </w:r>
      <w:r w:rsidR="008B4857" w:rsidRPr="00CA13D8">
        <w:rPr>
          <w:rFonts w:cstheme="minorHAnsi"/>
          <w:b/>
          <w:bCs/>
          <w:sz w:val="24"/>
          <w:szCs w:val="24"/>
        </w:rPr>
        <w:t xml:space="preserve"> - 2036</w:t>
      </w:r>
    </w:p>
    <w:p w:rsidR="008B4857" w:rsidRPr="00CA13D8" w:rsidRDefault="008B4857" w:rsidP="0053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A13D8">
        <w:rPr>
          <w:rFonts w:cstheme="minorHAnsi"/>
          <w:sz w:val="24"/>
          <w:szCs w:val="24"/>
        </w:rPr>
        <w:t>Wieloletnia Prognoza Finansowa Gminy Biały Bór przygotowana została na lata 202</w:t>
      </w:r>
      <w:r>
        <w:rPr>
          <w:rFonts w:cstheme="minorHAnsi"/>
          <w:sz w:val="24"/>
          <w:szCs w:val="24"/>
        </w:rPr>
        <w:t>4</w:t>
      </w:r>
      <w:r w:rsidRPr="00CA13D8">
        <w:rPr>
          <w:rFonts w:cstheme="minorHAnsi"/>
          <w:sz w:val="24"/>
          <w:szCs w:val="24"/>
        </w:rPr>
        <w:t xml:space="preserve"> – 2036. Długość okresu objętego prognozą wynika z art. 227 ust. 2 Ustawy z dnia 27 sierpnia 2009 roku   o finansach publicznych (dalej zwana Ustawą). Z brzmienia przepisu wynika, że prognozę kwoty długu, stanowiącą część wieloletniej prognozy finansowej, sporządza się na okres, na który zaciągnięto oraz planuje się zaciągnąć zobowiązania.  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1C578B" w:rsidRDefault="001C578B" w:rsidP="001C57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Zmiany wprowadzone uchwałą dotyczą:</w:t>
      </w:r>
    </w:p>
    <w:p w:rsidR="001C578B" w:rsidRDefault="001C578B" w:rsidP="001C578B">
      <w:pPr>
        <w:pStyle w:val="Normal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Dochody</w:t>
      </w:r>
    </w:p>
    <w:p w:rsidR="001C578B" w:rsidRDefault="001C578B" w:rsidP="001C578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Objaśnienia: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Dostosowano dochody do zmian wprowadzonych do budżetu gminy na 2024 rok.</w:t>
      </w:r>
    </w:p>
    <w:p w:rsidR="001C578B" w:rsidRDefault="001C578B" w:rsidP="001C578B">
      <w:pPr>
        <w:pStyle w:val="Normal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Wydatki</w:t>
      </w:r>
    </w:p>
    <w:p w:rsidR="001C578B" w:rsidRDefault="001C578B" w:rsidP="001C578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Objaśnienia: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Dostosowano wydatki do zmian wprowadzonych do budżetu gminy na 2024 rok.</w:t>
      </w:r>
    </w:p>
    <w:p w:rsidR="001C578B" w:rsidRPr="00412001" w:rsidRDefault="001C578B" w:rsidP="001C578B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2001">
        <w:rPr>
          <w:rFonts w:ascii="Calibri" w:hAnsi="Calibri" w:cs="Calibri"/>
          <w:b/>
          <w:sz w:val="24"/>
          <w:szCs w:val="24"/>
        </w:rPr>
        <w:t>Wyniku budżetu</w:t>
      </w:r>
    </w:p>
    <w:p w:rsidR="001C578B" w:rsidRDefault="001C578B" w:rsidP="001C578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Objaśnienia:</w:t>
      </w:r>
    </w:p>
    <w:p w:rsidR="001C578B" w:rsidRPr="00412001" w:rsidRDefault="001C578B" w:rsidP="001C578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Zmiany opisane w poniższym punkcie 4.</w:t>
      </w:r>
    </w:p>
    <w:p w:rsidR="001C578B" w:rsidRPr="00412001" w:rsidRDefault="001C578B" w:rsidP="001C578B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2001">
        <w:rPr>
          <w:rFonts w:ascii="Calibri" w:hAnsi="Calibri" w:cs="Calibri"/>
          <w:b/>
          <w:sz w:val="24"/>
          <w:szCs w:val="24"/>
        </w:rPr>
        <w:t>Przychodów</w:t>
      </w:r>
    </w:p>
    <w:p w:rsidR="001C578B" w:rsidRDefault="001C578B" w:rsidP="001C578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Objaśnienia:</w:t>
      </w:r>
    </w:p>
    <w:p w:rsidR="001C578B" w:rsidRPr="00412001" w:rsidRDefault="001C578B" w:rsidP="001C578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Zmiany opisane w poniższym punkcie 5.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1C578B" w:rsidRPr="00CA13D8" w:rsidRDefault="001C578B" w:rsidP="001C57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</w:rPr>
      </w:pPr>
      <w:r w:rsidRPr="00CA13D8">
        <w:rPr>
          <w:rFonts w:asciiTheme="minorHAnsi" w:hAnsiTheme="minorHAnsi" w:cstheme="minorHAnsi"/>
          <w:b/>
          <w:bCs/>
        </w:rPr>
        <w:t>1. Założenia makroekonomiczne</w:t>
      </w:r>
    </w:p>
    <w:p w:rsidR="001C578B" w:rsidRPr="00CA13D8" w:rsidRDefault="001C578B" w:rsidP="001C578B">
      <w:pPr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 xml:space="preserve">Przy opracowaniu prognozy pozycji budżetowych Gminy </w:t>
      </w:r>
      <w:r>
        <w:rPr>
          <w:rFonts w:cstheme="minorHAnsi"/>
          <w:sz w:val="24"/>
          <w:szCs w:val="24"/>
        </w:rPr>
        <w:t>Biały Bór</w:t>
      </w:r>
      <w:r w:rsidRPr="00CA13D8">
        <w:rPr>
          <w:rFonts w:cstheme="minorHAnsi"/>
          <w:sz w:val="24"/>
          <w:szCs w:val="24"/>
        </w:rPr>
        <w:t xml:space="preserve"> wykorzystano </w:t>
      </w:r>
      <w:r>
        <w:rPr>
          <w:rFonts w:cstheme="minorHAnsi"/>
          <w:sz w:val="24"/>
          <w:szCs w:val="24"/>
        </w:rPr>
        <w:t>dwa</w:t>
      </w:r>
      <w:r w:rsidRPr="00CA13D8">
        <w:rPr>
          <w:rFonts w:cstheme="minorHAnsi"/>
          <w:sz w:val="24"/>
          <w:szCs w:val="24"/>
        </w:rPr>
        <w:t xml:space="preserve"> podstawowe mierniki koniunktury gospoda</w:t>
      </w:r>
      <w:r>
        <w:rPr>
          <w:rFonts w:cstheme="minorHAnsi"/>
          <w:sz w:val="24"/>
          <w:szCs w:val="24"/>
        </w:rPr>
        <w:t>rczej – wskaźnik inflacji (CPI)</w:t>
      </w:r>
      <w:r w:rsidRPr="00CA13D8">
        <w:rPr>
          <w:rFonts w:cstheme="minorHAnsi"/>
          <w:sz w:val="24"/>
          <w:szCs w:val="24"/>
        </w:rPr>
        <w:t>. Na ich podstawie oszacowano wartości dochodów</w:t>
      </w:r>
      <w:r>
        <w:rPr>
          <w:rFonts w:cstheme="minorHAnsi"/>
          <w:sz w:val="24"/>
          <w:szCs w:val="24"/>
        </w:rPr>
        <w:t xml:space="preserve"> </w:t>
      </w:r>
      <w:r w:rsidRPr="00CA13D8">
        <w:rPr>
          <w:rFonts w:cstheme="minorHAnsi"/>
          <w:sz w:val="24"/>
          <w:szCs w:val="24"/>
        </w:rPr>
        <w:t>i wydatkó</w:t>
      </w:r>
      <w:r>
        <w:rPr>
          <w:rFonts w:cstheme="minorHAnsi"/>
          <w:sz w:val="24"/>
          <w:szCs w:val="24"/>
        </w:rPr>
        <w:t>w Gminy, co</w:t>
      </w:r>
      <w:r w:rsidRPr="00CA13D8">
        <w:rPr>
          <w:rFonts w:cstheme="minorHAnsi"/>
          <w:sz w:val="24"/>
          <w:szCs w:val="24"/>
        </w:rPr>
        <w:t xml:space="preserve"> pozwoli realizować w przyszłości właściwą politykę finansową jednostki.</w:t>
      </w:r>
    </w:p>
    <w:p w:rsidR="001C578B" w:rsidRPr="00CA13D8" w:rsidRDefault="001C578B" w:rsidP="001C578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Zgodnie z zaleceniami Ministra Finansów, prognozę wskazanych mierników oparto</w:t>
      </w:r>
      <w:r>
        <w:rPr>
          <w:rFonts w:cstheme="minorHAnsi"/>
          <w:sz w:val="24"/>
          <w:szCs w:val="24"/>
        </w:rPr>
        <w:br/>
      </w:r>
      <w:r w:rsidRPr="00CA13D8">
        <w:rPr>
          <w:rFonts w:cstheme="minorHAnsi"/>
          <w:sz w:val="24"/>
          <w:szCs w:val="24"/>
        </w:rPr>
        <w:t xml:space="preserve">o Wytyczne dotyczące założeń makroekonomicznych na potrzeby wieloletnich prognoz finansowych jednostek samorządu terytorialnego. </w:t>
      </w:r>
    </w:p>
    <w:tbl>
      <w:tblPr>
        <w:tblW w:w="3462" w:type="pct"/>
        <w:tblInd w:w="7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4"/>
        <w:gridCol w:w="1497"/>
        <w:gridCol w:w="1497"/>
        <w:gridCol w:w="1497"/>
      </w:tblGrid>
      <w:tr w:rsidR="001C578B" w:rsidRPr="00CA13D8" w:rsidTr="00BB5DCA">
        <w:trPr>
          <w:trHeight w:val="27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578B" w:rsidRPr="00CA13D8" w:rsidRDefault="001C578B" w:rsidP="00BB5DCA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A13D8">
              <w:rPr>
                <w:rFonts w:asciiTheme="minorHAnsi" w:hAnsiTheme="minorHAnsi" w:cstheme="minorHAnsi"/>
                <w:b/>
                <w:bCs/>
              </w:rPr>
              <w:t>Wskaźnik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578B" w:rsidRPr="00CA13D8" w:rsidRDefault="001C578B" w:rsidP="00BB5DCA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578B" w:rsidRPr="00CA13D8" w:rsidRDefault="001C578B" w:rsidP="00BB5DCA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A13D8">
              <w:rPr>
                <w:rFonts w:asciiTheme="minorHAnsi" w:hAnsiTheme="minorHAnsi" w:cstheme="minorHAnsi"/>
                <w:b/>
                <w:bCs/>
              </w:rPr>
              <w:t>202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578B" w:rsidRPr="00CA13D8" w:rsidRDefault="001C578B" w:rsidP="00BB5DCA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</w:tr>
      <w:tr w:rsidR="001C578B" w:rsidRPr="00CA13D8" w:rsidTr="00BB5DCA">
        <w:trPr>
          <w:trHeight w:val="27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8B" w:rsidRPr="00CA13D8" w:rsidRDefault="001C578B" w:rsidP="00BB5DCA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Inflacja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8B" w:rsidRPr="00CA13D8" w:rsidRDefault="001C578B" w:rsidP="00BB5DCA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4,10</w:t>
            </w:r>
            <w:r w:rsidRPr="00CA13D8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8B" w:rsidRPr="00CA13D8" w:rsidRDefault="001C578B" w:rsidP="00BB5DCA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3,10</w:t>
            </w:r>
            <w:r w:rsidRPr="00CA13D8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B" w:rsidRDefault="001C578B" w:rsidP="00BB5DCA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2,50%</w:t>
            </w:r>
          </w:p>
        </w:tc>
      </w:tr>
    </w:tbl>
    <w:p w:rsidR="001C578B" w:rsidRPr="00CA13D8" w:rsidRDefault="001C578B" w:rsidP="001C57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CA13D8">
        <w:rPr>
          <w:rFonts w:asciiTheme="minorHAnsi" w:hAnsiTheme="minorHAnsi" w:cstheme="minorHAnsi"/>
        </w:rPr>
        <w:t>Prognozę oparto o następujące założenia:</w:t>
      </w:r>
    </w:p>
    <w:p w:rsidR="001C578B" w:rsidRPr="00CA13D8" w:rsidRDefault="001C578B" w:rsidP="001C578B">
      <w:pPr>
        <w:pStyle w:val="Normal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roku 2024</w:t>
      </w:r>
      <w:r w:rsidRPr="00CA13D8">
        <w:rPr>
          <w:rFonts w:asciiTheme="minorHAnsi" w:hAnsiTheme="minorHAnsi" w:cstheme="minorHAnsi"/>
        </w:rPr>
        <w:t xml:space="preserve"> przyjęto wartości wynikające z uchwały budżetowej;</w:t>
      </w:r>
    </w:p>
    <w:p w:rsidR="001C578B" w:rsidRDefault="001C578B" w:rsidP="001C578B">
      <w:pPr>
        <w:pStyle w:val="Normal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lat 2024-2027</w:t>
      </w:r>
      <w:r w:rsidRPr="00CA13D8">
        <w:rPr>
          <w:rFonts w:asciiTheme="minorHAnsi" w:hAnsiTheme="minorHAnsi" w:cstheme="minorHAnsi"/>
        </w:rPr>
        <w:t xml:space="preserve"> prognozę </w:t>
      </w:r>
      <w:r>
        <w:rPr>
          <w:rFonts w:asciiTheme="minorHAnsi" w:hAnsiTheme="minorHAnsi" w:cstheme="minorHAnsi"/>
        </w:rPr>
        <w:t xml:space="preserve">dochodów bieżących </w:t>
      </w:r>
      <w:r w:rsidRPr="00CA13D8">
        <w:rPr>
          <w:rFonts w:asciiTheme="minorHAnsi" w:hAnsiTheme="minorHAnsi" w:cstheme="minorHAnsi"/>
        </w:rPr>
        <w:t>wykonano poprzez indeksację</w:t>
      </w:r>
      <w:r>
        <w:rPr>
          <w:rFonts w:asciiTheme="minorHAnsi" w:hAnsiTheme="minorHAnsi" w:cstheme="minorHAnsi"/>
        </w:rPr>
        <w:br/>
      </w:r>
      <w:r w:rsidRPr="00CA13D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wskaźniki dynamiki inflacji dodając dodatkowe wpływy z podatku od nieruchomości, natomiast prognozę wydatków bieżących wykonano o wskaźniki inflacji po pomniejszeniu o zwrot subwencji w 2024 r. i odsetki od pożyczki i kredytu.</w:t>
      </w:r>
    </w:p>
    <w:p w:rsidR="001C578B" w:rsidRPr="00CA13D8" w:rsidRDefault="001C578B" w:rsidP="001C578B">
      <w:pPr>
        <w:pStyle w:val="Normal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dla lat 2028-2036 przyjęto wartości stałe wynikające z indeksacji roku 2027. Taki sposób przyjęto ze względów ostrożnościowych, z uwagi na długi okres prognozowania.</w:t>
      </w:r>
    </w:p>
    <w:p w:rsidR="001C578B" w:rsidRPr="00CA13D8" w:rsidRDefault="001C578B" w:rsidP="001C57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CA13D8">
        <w:rPr>
          <w:rFonts w:asciiTheme="minorHAnsi" w:hAnsiTheme="minorHAnsi" w:cstheme="minorHAnsi"/>
        </w:rPr>
        <w:t>Podzielenie prognozy w powyższy sposób pozwoliło na realną ocenę możliwości inwestycyjno-kredytowych Gminy.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1C578B" w:rsidRDefault="001C578B" w:rsidP="001C578B">
      <w:pPr>
        <w:pStyle w:val="Akapitzlist"/>
        <w:numPr>
          <w:ilvl w:val="0"/>
          <w:numId w:val="15"/>
        </w:numPr>
        <w:tabs>
          <w:tab w:val="left" w:pos="425"/>
          <w:tab w:val="left" w:pos="4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C578B">
        <w:rPr>
          <w:rFonts w:cstheme="minorHAnsi"/>
          <w:b/>
          <w:bCs/>
          <w:sz w:val="24"/>
          <w:szCs w:val="24"/>
        </w:rPr>
        <w:t>Dotyczy dochodów  lat 2024- 2036 wykazanych w poz. 1</w:t>
      </w:r>
    </w:p>
    <w:p w:rsidR="001C578B" w:rsidRPr="00CA13D8" w:rsidRDefault="001C578B" w:rsidP="001C578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Objaśnienia:</w:t>
      </w:r>
    </w:p>
    <w:p w:rsidR="001C578B" w:rsidRPr="00CA13D8" w:rsidRDefault="001C578B" w:rsidP="001C578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Prognozy dochodów dokonano przy następujących założeniach: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- w dochodach ogółem dokonano podziału na dochody bieżące i majątkowe.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W dochodach bieżących prognozowano w podziale na kategorie: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 xml:space="preserve">- udział w podatkach centralnych budżetu państwa (wyszczególniając: udział </w:t>
      </w:r>
      <w:r w:rsidRPr="00CA13D8">
        <w:rPr>
          <w:rFonts w:cstheme="minorHAnsi"/>
          <w:sz w:val="24"/>
          <w:szCs w:val="24"/>
        </w:rPr>
        <w:br/>
        <w:t xml:space="preserve">w podatku dochodowym od osób fizycznych – PIT oraz udział w podatku </w:t>
      </w:r>
      <w:r w:rsidRPr="00CA13D8">
        <w:rPr>
          <w:rFonts w:cstheme="minorHAnsi"/>
          <w:sz w:val="24"/>
          <w:szCs w:val="24"/>
        </w:rPr>
        <w:br/>
        <w:t>dochodowym od osób prawnych – CIT)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- subwencje z budżetu państwa (wyszczególniając subwencje: oświatową, wyrównawczą, równoważącą)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- dotacje i środki na zadania bieżące (wyszczególniając dotacje: na zadania zlecone, na zadania własne)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- pozostałe dochody bieżące (wyszczególni</w:t>
      </w:r>
      <w:r>
        <w:rPr>
          <w:rFonts w:cstheme="minorHAnsi"/>
          <w:sz w:val="24"/>
          <w:szCs w:val="24"/>
        </w:rPr>
        <w:t>ając podatki: od nieruchomości).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W dochodach majątkowych prognozowano w podziale na kategorie: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- dochody z majątku (wyszczególniając sprzedaż mienia);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>- dotacje na inwestycje (wyszczególniając dofinansowanie ze środków unijnych, dofinansowanie z budżetu państwa).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3D8">
        <w:rPr>
          <w:rFonts w:cstheme="minorHAnsi"/>
          <w:sz w:val="24"/>
          <w:szCs w:val="24"/>
        </w:rPr>
        <w:t xml:space="preserve">Wszystkie wymienione kategorie wybrane zostały na podstawie paragrafów </w:t>
      </w:r>
      <w:r w:rsidRPr="00CA13D8">
        <w:rPr>
          <w:rFonts w:cstheme="minorHAnsi"/>
          <w:sz w:val="24"/>
          <w:szCs w:val="24"/>
        </w:rPr>
        <w:br/>
        <w:t>klasyfikacji budżetowej</w:t>
      </w:r>
    </w:p>
    <w:p w:rsidR="001C578B" w:rsidRPr="00B23DAC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B23DAC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3DAC">
        <w:rPr>
          <w:rFonts w:cstheme="minorHAnsi"/>
          <w:sz w:val="24"/>
          <w:szCs w:val="24"/>
        </w:rPr>
        <w:t>Dochody bieżące i majątkowe na 202</w:t>
      </w:r>
      <w:r>
        <w:rPr>
          <w:rFonts w:cstheme="minorHAnsi"/>
          <w:sz w:val="24"/>
          <w:szCs w:val="24"/>
        </w:rPr>
        <w:t>4</w:t>
      </w:r>
      <w:r w:rsidRPr="00B23DAC">
        <w:rPr>
          <w:rFonts w:cstheme="minorHAnsi"/>
          <w:sz w:val="24"/>
          <w:szCs w:val="24"/>
        </w:rPr>
        <w:t xml:space="preserve"> r. przyjęto zgodnie z założeniami projektu budżetu. 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3DAC">
        <w:rPr>
          <w:rFonts w:cstheme="minorHAnsi"/>
          <w:sz w:val="24"/>
          <w:szCs w:val="24"/>
        </w:rPr>
        <w:t>Na lata 202</w:t>
      </w:r>
      <w:r>
        <w:rPr>
          <w:rFonts w:cstheme="minorHAnsi"/>
          <w:sz w:val="24"/>
          <w:szCs w:val="24"/>
        </w:rPr>
        <w:t>5</w:t>
      </w:r>
      <w:r w:rsidRPr="00B23DAC">
        <w:rPr>
          <w:rFonts w:cstheme="minorHAnsi"/>
          <w:sz w:val="24"/>
          <w:szCs w:val="24"/>
        </w:rPr>
        <w:t>-202</w:t>
      </w:r>
      <w:r>
        <w:rPr>
          <w:rFonts w:cstheme="minorHAnsi"/>
          <w:sz w:val="24"/>
          <w:szCs w:val="24"/>
        </w:rPr>
        <w:t>7</w:t>
      </w:r>
      <w:r w:rsidRPr="00B23DAC">
        <w:rPr>
          <w:rFonts w:cstheme="minorHAnsi"/>
          <w:sz w:val="24"/>
          <w:szCs w:val="24"/>
        </w:rPr>
        <w:t xml:space="preserve"> dokonano indeksacji dochodów w oparciu o wytyczne Ministerstwa Finansów wszystkich dochodów oprócz sprzedaży mienia. </w:t>
      </w:r>
    </w:p>
    <w:p w:rsidR="001C578B" w:rsidRPr="00B23DAC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3DAC">
        <w:rPr>
          <w:rFonts w:cstheme="minorHAnsi"/>
          <w:sz w:val="24"/>
          <w:szCs w:val="24"/>
        </w:rPr>
        <w:t>W 202</w:t>
      </w:r>
      <w:r>
        <w:rPr>
          <w:rFonts w:cstheme="minorHAnsi"/>
          <w:sz w:val="24"/>
          <w:szCs w:val="24"/>
        </w:rPr>
        <w:t>5</w:t>
      </w:r>
      <w:r w:rsidRPr="00B23DAC">
        <w:rPr>
          <w:rFonts w:cstheme="minorHAnsi"/>
          <w:sz w:val="24"/>
          <w:szCs w:val="24"/>
        </w:rPr>
        <w:t xml:space="preserve"> zwiększono </w:t>
      </w:r>
      <w:r>
        <w:rPr>
          <w:rFonts w:cstheme="minorHAnsi"/>
          <w:sz w:val="24"/>
          <w:szCs w:val="24"/>
        </w:rPr>
        <w:t xml:space="preserve">dochody o 2,17 mln </w:t>
      </w:r>
      <w:r w:rsidRPr="00B23DAC">
        <w:rPr>
          <w:rFonts w:cstheme="minorHAnsi"/>
          <w:sz w:val="24"/>
          <w:szCs w:val="24"/>
        </w:rPr>
        <w:t>zł z tytułu podatku od nieruchomości o</w:t>
      </w:r>
      <w:r>
        <w:rPr>
          <w:rFonts w:cstheme="minorHAnsi"/>
          <w:sz w:val="24"/>
          <w:szCs w:val="24"/>
        </w:rPr>
        <w:t>d bardzo dużej farmy fotowoltaicznej, a także od nowo wybudowanej linii energetycznej. W kolejnych latach także zwiększono wpływy z podatku od nieruchomości od kolejnych farm fotowoltaicznych.</w:t>
      </w:r>
    </w:p>
    <w:p w:rsidR="001C578B" w:rsidRPr="00CA13D8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cstheme="minorHAnsi"/>
          <w:sz w:val="24"/>
          <w:szCs w:val="24"/>
        </w:rPr>
      </w:pPr>
    </w:p>
    <w:p w:rsidR="001C578B" w:rsidRPr="001C578B" w:rsidRDefault="001C578B" w:rsidP="001C578B">
      <w:pPr>
        <w:pStyle w:val="Akapitzlist"/>
        <w:numPr>
          <w:ilvl w:val="0"/>
          <w:numId w:val="15"/>
        </w:numPr>
        <w:tabs>
          <w:tab w:val="left" w:pos="425"/>
          <w:tab w:val="left" w:pos="4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C578B">
        <w:rPr>
          <w:rFonts w:cstheme="minorHAnsi"/>
          <w:b/>
          <w:bCs/>
          <w:sz w:val="24"/>
          <w:szCs w:val="24"/>
        </w:rPr>
        <w:t>Dotyczy wydatków  lat  2024 – 2036 wykazanych w poz. 2.</w:t>
      </w:r>
    </w:p>
    <w:p w:rsidR="001C578B" w:rsidRPr="00670322" w:rsidRDefault="001C578B" w:rsidP="001C578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Objaśnienia:</w:t>
      </w:r>
    </w:p>
    <w:p w:rsidR="001C578B" w:rsidRPr="00685DA5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5DA5">
        <w:rPr>
          <w:rFonts w:cstheme="minorHAnsi"/>
          <w:sz w:val="24"/>
          <w:szCs w:val="24"/>
        </w:rPr>
        <w:t>Podobnie jak dochody, wydatki podzielono przy prognozowaniu na kategorie wydatków bieżących i wydatków majątkowych. Ponadto wyodrębniono wydatki związane z obsługą zadłużenia i wynagrodzeń.</w:t>
      </w:r>
    </w:p>
    <w:p w:rsidR="001C578B" w:rsidRPr="00685DA5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5DA5">
        <w:rPr>
          <w:rFonts w:cstheme="minorHAnsi"/>
          <w:sz w:val="24"/>
          <w:szCs w:val="24"/>
        </w:rPr>
        <w:t>Wydatki  w roku 202</w:t>
      </w:r>
      <w:r>
        <w:rPr>
          <w:rFonts w:cstheme="minorHAnsi"/>
          <w:sz w:val="24"/>
          <w:szCs w:val="24"/>
        </w:rPr>
        <w:t>4</w:t>
      </w:r>
      <w:r w:rsidRPr="00685DA5">
        <w:rPr>
          <w:rFonts w:cstheme="minorHAnsi"/>
          <w:sz w:val="24"/>
          <w:szCs w:val="24"/>
        </w:rPr>
        <w:t xml:space="preserve"> przyjęto zgodnie z założeniami projektu budżetu, w tym m.in. wydatki na obsługę długu  zaplanowano w kwocie </w:t>
      </w:r>
      <w:r>
        <w:rPr>
          <w:rFonts w:cstheme="minorHAnsi"/>
          <w:sz w:val="24"/>
          <w:szCs w:val="24"/>
        </w:rPr>
        <w:t>457.50</w:t>
      </w:r>
      <w:r w:rsidRPr="00685DA5">
        <w:rPr>
          <w:rFonts w:cstheme="minorHAnsi"/>
          <w:sz w:val="24"/>
          <w:szCs w:val="24"/>
        </w:rPr>
        <w:t>0 zł, a na spłatę poręczeń nie planowa</w:t>
      </w:r>
      <w:r>
        <w:rPr>
          <w:rFonts w:cstheme="minorHAnsi"/>
          <w:sz w:val="24"/>
          <w:szCs w:val="24"/>
        </w:rPr>
        <w:t>no</w:t>
      </w:r>
      <w:r w:rsidRPr="00685DA5">
        <w:rPr>
          <w:rFonts w:cstheme="minorHAnsi"/>
          <w:sz w:val="24"/>
          <w:szCs w:val="24"/>
        </w:rPr>
        <w:t xml:space="preserve"> żadnej kwoty, ponieważ P</w:t>
      </w:r>
      <w:r>
        <w:rPr>
          <w:rFonts w:cstheme="minorHAnsi"/>
          <w:sz w:val="24"/>
          <w:szCs w:val="24"/>
        </w:rPr>
        <w:t>WIK spłacił raty kredytów aż do 2033 roku i poręczenia te są nie wymagalne</w:t>
      </w:r>
      <w:r w:rsidRPr="00685DA5">
        <w:rPr>
          <w:rFonts w:cstheme="minorHAnsi"/>
          <w:sz w:val="24"/>
          <w:szCs w:val="24"/>
        </w:rPr>
        <w:t>.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Wydatki bieżące na 2025</w:t>
      </w:r>
      <w:r w:rsidRPr="00685DA5">
        <w:rPr>
          <w:rFonts w:cstheme="minorHAnsi"/>
          <w:sz w:val="24"/>
          <w:szCs w:val="24"/>
        </w:rPr>
        <w:t xml:space="preserve"> rok indeksowano o </w:t>
      </w:r>
      <w:r>
        <w:rPr>
          <w:rFonts w:cstheme="minorHAnsi"/>
          <w:sz w:val="24"/>
          <w:szCs w:val="24"/>
        </w:rPr>
        <w:t>4,10% po odjęciu zwrotu subwencji w 2024 i odsetek od kredytu i pożyczki. Natomiast wydatki 2026 roku zindeksowano o 3,10% (bez kwoty na obsługę długu). Na 2027 rok zwiększono wydatki o 2,50%, zgodnie z w/w zasadą.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685DA5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4012C1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012C1">
        <w:rPr>
          <w:rFonts w:cstheme="minorHAnsi"/>
          <w:b/>
          <w:bCs/>
          <w:sz w:val="24"/>
          <w:szCs w:val="24"/>
        </w:rPr>
        <w:lastRenderedPageBreak/>
        <w:t>Gmina Biały Bór udzieliła następujące poręczenia i gwarancje:</w:t>
      </w:r>
    </w:p>
    <w:p w:rsidR="001C578B" w:rsidRPr="004012C1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4012C1" w:rsidRDefault="001C578B" w:rsidP="001C578B">
      <w:pPr>
        <w:numPr>
          <w:ilvl w:val="0"/>
          <w:numId w:val="2"/>
        </w:numPr>
        <w:tabs>
          <w:tab w:val="left" w:pos="426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012C1">
        <w:rPr>
          <w:rFonts w:cstheme="minorHAnsi"/>
          <w:b/>
          <w:bCs/>
          <w:sz w:val="24"/>
          <w:szCs w:val="24"/>
        </w:rPr>
        <w:t>Nazwa i siedziba pożyczkobiorcy:</w:t>
      </w:r>
    </w:p>
    <w:p w:rsidR="001C578B" w:rsidRPr="00670322" w:rsidRDefault="001C578B" w:rsidP="001C578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ind w:left="420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 xml:space="preserve">Przedsiębiorstwo Wodociągów i Kanalizacji Sp. z o.o. w Szczecinku – pożyczka </w:t>
      </w:r>
      <w:r w:rsidRPr="00670322">
        <w:rPr>
          <w:rFonts w:cstheme="minorHAnsi"/>
          <w:sz w:val="24"/>
          <w:szCs w:val="24"/>
        </w:rPr>
        <w:br/>
        <w:t xml:space="preserve">z Wojewódzkiego Funduszu Ochrony Środowiska i Gospodarki Wodnej </w:t>
      </w:r>
    </w:p>
    <w:p w:rsidR="001C578B" w:rsidRPr="00670322" w:rsidRDefault="001C578B" w:rsidP="001C578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ind w:left="420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Uchwała Nr IV/32/11 Rady Miejskiej w Białym Borze z dnia 14 lutego 2011 rok.</w:t>
      </w:r>
    </w:p>
    <w:p w:rsidR="001C578B" w:rsidRPr="00670322" w:rsidRDefault="001C578B" w:rsidP="001C578B">
      <w:pPr>
        <w:numPr>
          <w:ilvl w:val="0"/>
          <w:numId w:val="4"/>
        </w:numPr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70322">
        <w:rPr>
          <w:rFonts w:cstheme="minorHAnsi"/>
          <w:sz w:val="24"/>
          <w:szCs w:val="24"/>
        </w:rPr>
        <w:t xml:space="preserve">Kwota poręczenia: </w:t>
      </w:r>
      <w:r w:rsidR="00C41314" w:rsidRPr="00C41314">
        <w:rPr>
          <w:rFonts w:cstheme="minorHAnsi"/>
          <w:b/>
          <w:sz w:val="24"/>
          <w:szCs w:val="24"/>
        </w:rPr>
        <w:t>588.810,91</w:t>
      </w:r>
      <w:r w:rsidRPr="00670322">
        <w:rPr>
          <w:rFonts w:cstheme="minorHAnsi"/>
          <w:b/>
          <w:bCs/>
          <w:sz w:val="24"/>
          <w:szCs w:val="24"/>
        </w:rPr>
        <w:t xml:space="preserve"> zł</w:t>
      </w:r>
    </w:p>
    <w:p w:rsidR="001C578B" w:rsidRPr="00670322" w:rsidRDefault="001C578B" w:rsidP="001C578B">
      <w:pPr>
        <w:numPr>
          <w:ilvl w:val="0"/>
          <w:numId w:val="4"/>
        </w:numPr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Harmonogram spłat potencjalnych zobowiązań z tytułu udzielonego poręczenia:</w:t>
      </w:r>
    </w:p>
    <w:p w:rsidR="001C578B" w:rsidRPr="00670322" w:rsidRDefault="001C578B" w:rsidP="001C578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C578B" w:rsidRPr="00670322" w:rsidRDefault="00C41314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2033r.  - 261.286,47</w:t>
      </w:r>
      <w:r w:rsidR="001C578B" w:rsidRPr="00670322">
        <w:rPr>
          <w:rFonts w:cstheme="minorHAnsi"/>
          <w:sz w:val="24"/>
          <w:szCs w:val="24"/>
        </w:rPr>
        <w:t xml:space="preserve"> zł;  </w:t>
      </w:r>
    </w:p>
    <w:p w:rsidR="001C578B" w:rsidRPr="00670322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 xml:space="preserve">2034r. – 327.524,44 zł </w:t>
      </w:r>
    </w:p>
    <w:p w:rsidR="001C578B" w:rsidRPr="00670322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Wykazane poręczenia i gwarancje zostały udzielone przez Gminę Biały Bór w związku</w:t>
      </w:r>
      <w:r w:rsidRPr="00670322">
        <w:rPr>
          <w:rFonts w:cstheme="minorHAnsi"/>
          <w:sz w:val="24"/>
          <w:szCs w:val="24"/>
        </w:rPr>
        <w:br/>
        <w:t>z realizacją Projektu wodno- kanalizacyjnego prowadzonego przez Związek Miast i Gmin Dorzecza Parsęty w Karlinie i Przedsiębiorstwo Wodociągów i Kanalizacji w Szczecinku. Udzielone poręczenia nie są wymagalne.</w:t>
      </w:r>
    </w:p>
    <w:p w:rsidR="001C578B" w:rsidRPr="001C578B" w:rsidRDefault="001C578B" w:rsidP="001C578B">
      <w:pPr>
        <w:pStyle w:val="Akapitzlist"/>
        <w:numPr>
          <w:ilvl w:val="0"/>
          <w:numId w:val="15"/>
        </w:numPr>
        <w:tabs>
          <w:tab w:val="left" w:pos="4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C578B">
        <w:rPr>
          <w:rFonts w:cstheme="minorHAnsi"/>
          <w:b/>
          <w:bCs/>
          <w:sz w:val="24"/>
          <w:szCs w:val="24"/>
        </w:rPr>
        <w:t>Dotyczy wyniku budżetu  lat 2024- 2036 wykazanych w poz. 3</w:t>
      </w:r>
    </w:p>
    <w:p w:rsidR="001C578B" w:rsidRPr="00670322" w:rsidRDefault="001C578B" w:rsidP="001C578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Objaśnienia:</w:t>
      </w:r>
    </w:p>
    <w:p w:rsidR="001C578B" w:rsidRPr="00670322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Pozycja wynik budżetu jest różnicą pomiędzy pozycjami 1 „Dochody”, a pozycją 2 „Wydatki ogółem”. Wynik w 202</w:t>
      </w:r>
      <w:r>
        <w:rPr>
          <w:rFonts w:cstheme="minorHAnsi"/>
          <w:sz w:val="24"/>
          <w:szCs w:val="24"/>
        </w:rPr>
        <w:t>4</w:t>
      </w:r>
      <w:r w:rsidRPr="00670322">
        <w:rPr>
          <w:rFonts w:cstheme="minorHAnsi"/>
          <w:sz w:val="24"/>
          <w:szCs w:val="24"/>
        </w:rPr>
        <w:t xml:space="preserve"> rok </w:t>
      </w:r>
      <w:r>
        <w:rPr>
          <w:rFonts w:cstheme="minorHAnsi"/>
          <w:sz w:val="24"/>
          <w:szCs w:val="24"/>
        </w:rPr>
        <w:t xml:space="preserve">jest deficytem i </w:t>
      </w:r>
      <w:r w:rsidRPr="00670322">
        <w:rPr>
          <w:rFonts w:cstheme="minorHAnsi"/>
          <w:sz w:val="24"/>
          <w:szCs w:val="24"/>
        </w:rPr>
        <w:t xml:space="preserve">wynosi </w:t>
      </w:r>
      <w:r w:rsidR="002C1DFF">
        <w:rPr>
          <w:rFonts w:cstheme="minorHAnsi"/>
          <w:sz w:val="24"/>
          <w:szCs w:val="24"/>
        </w:rPr>
        <w:t>4.763.465,04</w:t>
      </w:r>
      <w:r>
        <w:rPr>
          <w:rFonts w:cstheme="minorHAnsi"/>
          <w:sz w:val="24"/>
          <w:szCs w:val="24"/>
        </w:rPr>
        <w:t xml:space="preserve"> zł i zostanie sfinansowany wolnymi środkami w wysokości </w:t>
      </w:r>
      <w:r w:rsidR="002C1DFF">
        <w:rPr>
          <w:rFonts w:cstheme="minorHAnsi"/>
          <w:sz w:val="24"/>
          <w:szCs w:val="24"/>
        </w:rPr>
        <w:t>689.076 zł</w:t>
      </w:r>
      <w:r>
        <w:rPr>
          <w:rFonts w:cstheme="minorHAnsi"/>
          <w:sz w:val="24"/>
          <w:szCs w:val="24"/>
        </w:rPr>
        <w:t>, kredytem w kwocie 3.800.000 zł, środków ze spłaty pożyczki w wysokości 221.476 zł i nadwyżką z lat ubiegłych z rozliczeń projektów</w:t>
      </w:r>
      <w:r>
        <w:rPr>
          <w:rFonts w:cstheme="minorHAnsi"/>
          <w:sz w:val="24"/>
          <w:szCs w:val="24"/>
        </w:rPr>
        <w:br/>
        <w:t>w wysokości 52.913,04 zł.</w:t>
      </w:r>
    </w:p>
    <w:p w:rsidR="001C578B" w:rsidRPr="00670322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1C578B" w:rsidRDefault="001C578B" w:rsidP="001C578B">
      <w:pPr>
        <w:pStyle w:val="Akapitzlist"/>
        <w:numPr>
          <w:ilvl w:val="0"/>
          <w:numId w:val="15"/>
        </w:numPr>
        <w:tabs>
          <w:tab w:val="left" w:pos="4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C578B">
        <w:rPr>
          <w:rFonts w:cstheme="minorHAnsi"/>
          <w:b/>
          <w:bCs/>
          <w:sz w:val="24"/>
          <w:szCs w:val="24"/>
        </w:rPr>
        <w:t>Dotyczy przychodów  roku  2024 wykazanych w poz. 4</w:t>
      </w:r>
    </w:p>
    <w:p w:rsidR="001C578B" w:rsidRPr="00670322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Objaśnienia: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Planuje się zaciągać</w:t>
      </w:r>
      <w:r w:rsidRPr="00670322">
        <w:rPr>
          <w:rFonts w:cstheme="minorHAnsi"/>
          <w:sz w:val="24"/>
          <w:szCs w:val="24"/>
        </w:rPr>
        <w:t xml:space="preserve"> kredyt</w:t>
      </w:r>
      <w:r>
        <w:rPr>
          <w:rFonts w:cstheme="minorHAnsi"/>
          <w:sz w:val="24"/>
          <w:szCs w:val="24"/>
        </w:rPr>
        <w:t xml:space="preserve"> w wysokości 3.800.000 zł.</w:t>
      </w:r>
      <w:r w:rsidRPr="006703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Kredyt jest niezbędny na pokrycie deficytu, który wynika głównie z konieczności pokrycia wkładów własnych do inwestycji dofinansowanych z Polskiego Ładu, ze środków COVID-19, czy środków unijnych.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Wp</w:t>
      </w:r>
      <w:r w:rsidR="002C1DFF">
        <w:rPr>
          <w:rFonts w:cstheme="minorHAnsi"/>
          <w:sz w:val="24"/>
          <w:szCs w:val="24"/>
        </w:rPr>
        <w:t>rowadzono do planów kwotę 1.589.076</w:t>
      </w:r>
      <w:r>
        <w:rPr>
          <w:rFonts w:cstheme="minorHAnsi"/>
          <w:sz w:val="24"/>
          <w:szCs w:val="24"/>
        </w:rPr>
        <w:t xml:space="preserve"> </w:t>
      </w:r>
      <w:r w:rsidRPr="00670322">
        <w:rPr>
          <w:rFonts w:cstheme="minorHAnsi"/>
          <w:sz w:val="24"/>
          <w:szCs w:val="24"/>
        </w:rPr>
        <w:t xml:space="preserve">zł, z tytułu wolnych </w:t>
      </w:r>
      <w:r w:rsidR="002C1DFF">
        <w:rPr>
          <w:rFonts w:cstheme="minorHAnsi"/>
          <w:sz w:val="24"/>
          <w:szCs w:val="24"/>
        </w:rPr>
        <w:t>środków. Wolne środki za 2023 roku wyniosły 2.531.515,83 zł</w:t>
      </w:r>
      <w:r>
        <w:rPr>
          <w:rFonts w:cstheme="minorHAnsi"/>
          <w:sz w:val="24"/>
          <w:szCs w:val="24"/>
        </w:rPr>
        <w:t xml:space="preserve">. </w:t>
      </w:r>
    </w:p>
    <w:p w:rsidR="001C578B" w:rsidRPr="00670322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1C578B" w:rsidRDefault="001C578B" w:rsidP="001C578B">
      <w:pPr>
        <w:pStyle w:val="Akapitzlist"/>
        <w:numPr>
          <w:ilvl w:val="0"/>
          <w:numId w:val="15"/>
        </w:numPr>
        <w:tabs>
          <w:tab w:val="left" w:pos="4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C578B">
        <w:rPr>
          <w:rFonts w:cstheme="minorHAnsi"/>
          <w:b/>
          <w:bCs/>
          <w:sz w:val="24"/>
          <w:szCs w:val="24"/>
        </w:rPr>
        <w:t>Dotyczy rozchodów  lat 2024- 2036 wykazanych w poz. 5.</w:t>
      </w:r>
    </w:p>
    <w:p w:rsidR="001C578B" w:rsidRPr="00670322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Objaśnienia:</w:t>
      </w:r>
    </w:p>
    <w:p w:rsidR="001C578B" w:rsidRPr="00670322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Wykazano w tej pozycji spłatę pożyczek w rozbiciu na poszczególne lata.</w:t>
      </w:r>
    </w:p>
    <w:p w:rsidR="001C578B" w:rsidRPr="00670322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0322">
        <w:rPr>
          <w:rFonts w:cstheme="minorHAnsi"/>
          <w:sz w:val="24"/>
          <w:szCs w:val="24"/>
        </w:rPr>
        <w:t>W 202</w:t>
      </w:r>
      <w:r>
        <w:rPr>
          <w:rFonts w:cstheme="minorHAnsi"/>
          <w:sz w:val="24"/>
          <w:szCs w:val="24"/>
        </w:rPr>
        <w:t>4</w:t>
      </w:r>
      <w:r w:rsidRPr="00670322">
        <w:rPr>
          <w:rFonts w:cstheme="minorHAnsi"/>
          <w:sz w:val="24"/>
          <w:szCs w:val="24"/>
        </w:rPr>
        <w:t xml:space="preserve"> roku planuje się rozchody na poziomie </w:t>
      </w:r>
      <w:r>
        <w:rPr>
          <w:rFonts w:cstheme="minorHAnsi"/>
          <w:sz w:val="24"/>
          <w:szCs w:val="24"/>
        </w:rPr>
        <w:t xml:space="preserve">900.000 zł i jest to </w:t>
      </w:r>
      <w:r w:rsidRPr="00670322">
        <w:rPr>
          <w:rFonts w:cstheme="minorHAnsi"/>
          <w:sz w:val="24"/>
          <w:szCs w:val="24"/>
        </w:rPr>
        <w:t xml:space="preserve">spłata pożyczki z </w:t>
      </w:r>
      <w:r>
        <w:rPr>
          <w:rFonts w:cstheme="minorHAnsi"/>
          <w:sz w:val="24"/>
          <w:szCs w:val="24"/>
        </w:rPr>
        <w:t>budżetu państwa</w:t>
      </w:r>
      <w:r w:rsidRPr="00670322">
        <w:rPr>
          <w:rFonts w:cstheme="minorHAnsi"/>
          <w:sz w:val="24"/>
          <w:szCs w:val="24"/>
        </w:rPr>
        <w:t>.</w:t>
      </w:r>
    </w:p>
    <w:p w:rsidR="001C578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307961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 zadłużenia na koniec 2024</w:t>
      </w:r>
      <w:r w:rsidRPr="00307961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będzie wynosił 14.500</w:t>
      </w:r>
      <w:r w:rsidRPr="00307961">
        <w:rPr>
          <w:rFonts w:cstheme="minorHAnsi"/>
          <w:sz w:val="24"/>
          <w:szCs w:val="24"/>
        </w:rPr>
        <w:t>.000 zł, w tym z tytułu:</w:t>
      </w:r>
    </w:p>
    <w:p w:rsidR="001C578B" w:rsidRPr="00307961" w:rsidRDefault="001C578B" w:rsidP="001C578B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7961">
        <w:rPr>
          <w:rFonts w:cstheme="minorHAnsi"/>
          <w:sz w:val="24"/>
          <w:szCs w:val="24"/>
        </w:rPr>
        <w:t xml:space="preserve">Pożyczki </w:t>
      </w:r>
      <w:r>
        <w:rPr>
          <w:rFonts w:cstheme="minorHAnsi"/>
          <w:sz w:val="24"/>
          <w:szCs w:val="24"/>
        </w:rPr>
        <w:t>z budżetu państwa</w:t>
      </w:r>
      <w:r w:rsidRPr="00307961">
        <w:rPr>
          <w:rFonts w:cstheme="minorHAnsi"/>
          <w:sz w:val="24"/>
          <w:szCs w:val="24"/>
        </w:rPr>
        <w:t>: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2024 r.-    900.000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2025 r.-    900.000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2026 r.-    900.000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2027 r.-    900.000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2028 r.-    900.000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2029 r.-    900.000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2030 r.-    900.000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2031 r.- 1.000.000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2032 r.- 1.000.000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2033 r.- 1.000.000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lastRenderedPageBreak/>
        <w:t>2034 r.- 1.000.000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2035 r.- 1.000.000 zł;</w:t>
      </w:r>
    </w:p>
    <w:p w:rsidR="001C578B" w:rsidRPr="006E7D6B" w:rsidRDefault="001C578B" w:rsidP="001C578B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2036 r.-    300.000 zł;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6E7D6B" w:rsidRDefault="001C578B" w:rsidP="001C578B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Planowany kredyt: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2025 r. –  400.000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2026 r.-    100.000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2027 r.-    100.000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2028 r.-    200.000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2029 r.-    300.000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2030 r.-    300.000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2031 r.-    400.000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2032 r.-    400.000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2033 r.-    400.000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2034 r.-    400.000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2035 r.-    400.000 zł;</w:t>
      </w:r>
    </w:p>
    <w:p w:rsidR="001C578B" w:rsidRPr="006E7D6B" w:rsidRDefault="001C578B" w:rsidP="001C578B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2036 r.-    400.000 zł;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Planowany termin uruchomienia kredytu IV kwartał 2024 r.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C578B" w:rsidRPr="001C578B" w:rsidRDefault="001C578B" w:rsidP="001C578B">
      <w:pPr>
        <w:pStyle w:val="Akapitzlist"/>
        <w:numPr>
          <w:ilvl w:val="0"/>
          <w:numId w:val="15"/>
        </w:numPr>
        <w:tabs>
          <w:tab w:val="left" w:pos="4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C578B">
        <w:rPr>
          <w:rFonts w:cstheme="minorHAnsi"/>
          <w:b/>
          <w:bCs/>
          <w:sz w:val="24"/>
          <w:szCs w:val="24"/>
        </w:rPr>
        <w:t>Dotyczy długu publicznego na koniec roku 2024  wykazanego w poz. 6</w:t>
      </w:r>
    </w:p>
    <w:p w:rsidR="001C578B" w:rsidRPr="006E7D6B" w:rsidRDefault="001C578B" w:rsidP="001C578B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Objaśnienia: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Zgodnie z przyjętymi założeniami do projektu budżetu na 2024 rok zadłużenie Gminy Biały Bór na koniec 2024 roku wyniesie 14.500.000 zł.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Wskaźnik zadłużenia, zgodnie z art. 243 ustawy o finansach publicznych wyniesie 4,</w:t>
      </w:r>
      <w:r w:rsidR="00E6655F">
        <w:rPr>
          <w:rFonts w:cstheme="minorHAnsi"/>
          <w:sz w:val="24"/>
          <w:szCs w:val="24"/>
        </w:rPr>
        <w:t>4</w:t>
      </w:r>
      <w:r w:rsidR="002C1DFF">
        <w:rPr>
          <w:rFonts w:cstheme="minorHAnsi"/>
          <w:sz w:val="24"/>
          <w:szCs w:val="24"/>
        </w:rPr>
        <w:t>8</w:t>
      </w:r>
      <w:r w:rsidRPr="006E7D6B">
        <w:rPr>
          <w:rFonts w:cstheme="minorHAnsi"/>
          <w:sz w:val="24"/>
          <w:szCs w:val="24"/>
        </w:rPr>
        <w:t xml:space="preserve"> %, po uwzględnieniu ustawowych </w:t>
      </w:r>
      <w:proofErr w:type="spellStart"/>
      <w:r w:rsidRPr="006E7D6B">
        <w:rPr>
          <w:rFonts w:cstheme="minorHAnsi"/>
          <w:sz w:val="24"/>
          <w:szCs w:val="24"/>
        </w:rPr>
        <w:t>wyłączeń</w:t>
      </w:r>
      <w:proofErr w:type="spellEnd"/>
      <w:r w:rsidRPr="006E7D6B">
        <w:rPr>
          <w:rFonts w:cstheme="minorHAnsi"/>
          <w:sz w:val="24"/>
          <w:szCs w:val="24"/>
        </w:rPr>
        <w:t xml:space="preserve">, przy maksymalnym limicie </w:t>
      </w:r>
      <w:r>
        <w:rPr>
          <w:rFonts w:cstheme="minorHAnsi"/>
          <w:sz w:val="24"/>
          <w:szCs w:val="24"/>
        </w:rPr>
        <w:t>11,</w:t>
      </w:r>
      <w:r w:rsidR="00E6655F">
        <w:rPr>
          <w:rFonts w:cstheme="minorHAnsi"/>
          <w:sz w:val="24"/>
          <w:szCs w:val="24"/>
        </w:rPr>
        <w:t>33</w:t>
      </w:r>
      <w:r w:rsidRPr="006E7D6B">
        <w:rPr>
          <w:rFonts w:cstheme="minorHAnsi"/>
          <w:sz w:val="24"/>
          <w:szCs w:val="24"/>
        </w:rPr>
        <w:t xml:space="preserve"> %. Wskaźnik zadłużenia jest spełniony.  W kolejnych latach wskaźniki zadłużenia, biorąc pod uwagę dopuszczalne wskaźniki także są spełnione.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Wybranym wariantem przy obliczaniu maksymalnych dopuszczalnych wskaźników spłaty długu gminy jest wskaźnik liczony według średnich 7-letnich.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1C578B" w:rsidRDefault="001C578B" w:rsidP="001C578B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C578B">
        <w:rPr>
          <w:rFonts w:cstheme="minorHAnsi"/>
          <w:b/>
          <w:bCs/>
          <w:sz w:val="24"/>
          <w:szCs w:val="24"/>
        </w:rPr>
        <w:t>Relacja art. 242 ustawy o finansach publicznych poz. 7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Objaśnienia: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 xml:space="preserve">Przy uchwalaniu budżetu musi być zachowana relacja z art. 242 ustawy o finansach publicznych tzn. wydatki bieżące muszą być niższe niż dochody bieżące powiększone o wolne środki. 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 xml:space="preserve">Analizując projekt budżetu gminy na 2024 rok i Wieloletnią Prognozę Finansową należy stwierdzić, że relacja jest zachowana. W 2024 roku wydatki bieżące są niższe od dochodów bieżących, powiększonych o wolne środki o </w:t>
      </w:r>
      <w:r w:rsidR="002C1DFF">
        <w:rPr>
          <w:rFonts w:cstheme="minorHAnsi"/>
          <w:sz w:val="24"/>
          <w:szCs w:val="24"/>
        </w:rPr>
        <w:t>1.745.238</w:t>
      </w:r>
      <w:r w:rsidRPr="006E7D6B">
        <w:rPr>
          <w:rFonts w:cstheme="minorHAnsi"/>
          <w:sz w:val="24"/>
          <w:szCs w:val="24"/>
        </w:rPr>
        <w:t xml:space="preserve"> zł. Powiększenie o wolne środki jest dopuszczalne do 2025 roku.</w:t>
      </w:r>
    </w:p>
    <w:p w:rsidR="001C578B" w:rsidRPr="006E7D6B" w:rsidRDefault="001C578B" w:rsidP="001C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>Jak wynika z WPF w latach 2025-2036 wskaźnik ten zostanie także spełniony, ponieważ wydatki bieżące będą niższe od dochodów bieżących.</w:t>
      </w:r>
    </w:p>
    <w:p w:rsidR="001C578B" w:rsidRPr="001C578B" w:rsidRDefault="001C578B" w:rsidP="001C578B">
      <w:pPr>
        <w:pStyle w:val="Akapitzlist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1C578B">
        <w:rPr>
          <w:rFonts w:cstheme="minorHAnsi"/>
          <w:b/>
          <w:sz w:val="24"/>
          <w:szCs w:val="24"/>
        </w:rPr>
        <w:t>Przedsięwzięcia</w:t>
      </w:r>
    </w:p>
    <w:p w:rsidR="001C578B" w:rsidRDefault="001C578B" w:rsidP="001C578B">
      <w:pPr>
        <w:jc w:val="both"/>
        <w:rPr>
          <w:rFonts w:cstheme="minorHAnsi"/>
          <w:sz w:val="24"/>
          <w:szCs w:val="24"/>
        </w:rPr>
      </w:pPr>
      <w:r w:rsidRPr="006E7D6B">
        <w:rPr>
          <w:rFonts w:cstheme="minorHAnsi"/>
          <w:sz w:val="24"/>
          <w:szCs w:val="24"/>
        </w:rPr>
        <w:t xml:space="preserve">W załączniku Nr 3 przedstawiono przedsięwzięcia, których łączne nakłady finansowe wynoszą </w:t>
      </w:r>
      <w:r w:rsidR="00D21C9A">
        <w:rPr>
          <w:rFonts w:cstheme="minorHAnsi"/>
          <w:sz w:val="24"/>
          <w:szCs w:val="24"/>
        </w:rPr>
        <w:t>29.</w:t>
      </w:r>
      <w:r w:rsidR="002C1DFF">
        <w:rPr>
          <w:rFonts w:cstheme="minorHAnsi"/>
          <w:sz w:val="24"/>
          <w:szCs w:val="24"/>
        </w:rPr>
        <w:t>417.498,58</w:t>
      </w:r>
      <w:r w:rsidRPr="006E7D6B">
        <w:rPr>
          <w:rFonts w:cstheme="minorHAnsi"/>
          <w:sz w:val="24"/>
          <w:szCs w:val="24"/>
        </w:rPr>
        <w:t xml:space="preserve"> zł.</w:t>
      </w:r>
      <w:r w:rsidR="00D21C9A">
        <w:rPr>
          <w:rFonts w:cstheme="minorHAnsi"/>
          <w:sz w:val="24"/>
          <w:szCs w:val="24"/>
        </w:rPr>
        <w:t xml:space="preserve"> </w:t>
      </w:r>
      <w:r w:rsidR="002C1DFF">
        <w:rPr>
          <w:rFonts w:cstheme="minorHAnsi"/>
          <w:sz w:val="24"/>
          <w:szCs w:val="24"/>
        </w:rPr>
        <w:t xml:space="preserve">Zmieniono kwoty w dwóch </w:t>
      </w:r>
      <w:r w:rsidR="00D21C9A">
        <w:rPr>
          <w:rFonts w:cstheme="minorHAnsi"/>
          <w:sz w:val="24"/>
          <w:szCs w:val="24"/>
        </w:rPr>
        <w:t>przedsięwzięcia:</w:t>
      </w:r>
    </w:p>
    <w:p w:rsidR="00D21C9A" w:rsidRDefault="002C1DFF" w:rsidP="00D21C9A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Cyberbezpieczny</w:t>
      </w:r>
      <w:proofErr w:type="spellEnd"/>
      <w:r>
        <w:rPr>
          <w:rFonts w:cstheme="minorHAnsi"/>
          <w:sz w:val="24"/>
          <w:szCs w:val="24"/>
        </w:rPr>
        <w:t xml:space="preserve"> samorząd</w:t>
      </w:r>
      <w:r w:rsidR="00D21C9A">
        <w:rPr>
          <w:rFonts w:cstheme="minorHAnsi"/>
          <w:sz w:val="24"/>
          <w:szCs w:val="24"/>
        </w:rPr>
        <w:t>;</w:t>
      </w:r>
    </w:p>
    <w:p w:rsidR="002C1DFF" w:rsidRDefault="002C1DFF" w:rsidP="00D21C9A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Przebudowa drogi gminnej do miejscowości Białka.</w:t>
      </w:r>
      <w:bookmarkEnd w:id="0"/>
    </w:p>
    <w:sectPr w:rsidR="002C1DFF" w:rsidSect="00560129">
      <w:pgSz w:w="11907" w:h="16839" w:code="9"/>
      <w:pgMar w:top="851" w:right="1417" w:bottom="993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73" w:hanging="425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833" w:hanging="425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193" w:hanging="425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553" w:hanging="425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913" w:hanging="425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273" w:hanging="425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633" w:hanging="425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993" w:hanging="425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353" w:hanging="425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108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144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180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upperRoman"/>
      <w:lvlText w:val="%4."/>
      <w:lvlJc w:val="left"/>
      <w:pPr>
        <w:ind w:left="216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upperRoman"/>
      <w:lvlText w:val="%5."/>
      <w:lvlJc w:val="left"/>
      <w:pPr>
        <w:ind w:left="252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288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upperRoman"/>
      <w:lvlText w:val="%7."/>
      <w:lvlJc w:val="left"/>
      <w:pPr>
        <w:ind w:left="324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upperRoman"/>
      <w:lvlText w:val="%8."/>
      <w:lvlJc w:val="left"/>
      <w:pPr>
        <w:ind w:left="360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upperRoman"/>
      <w:lvlText w:val="%9."/>
      <w:lvlJc w:val="left"/>
      <w:pPr>
        <w:ind w:left="396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ind w:left="108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144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4"/>
      <w:numFmt w:val="decimal"/>
      <w:lvlText w:val="%3."/>
      <w:lvlJc w:val="left"/>
      <w:pPr>
        <w:ind w:left="180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4"/>
      <w:numFmt w:val="decimal"/>
      <w:lvlText w:val="%4."/>
      <w:lvlJc w:val="left"/>
      <w:pPr>
        <w:ind w:left="216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4"/>
      <w:numFmt w:val="decimal"/>
      <w:lvlText w:val="%5."/>
      <w:lvlJc w:val="left"/>
      <w:pPr>
        <w:ind w:left="252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4"/>
      <w:numFmt w:val="decimal"/>
      <w:lvlText w:val="%6."/>
      <w:lvlJc w:val="left"/>
      <w:pPr>
        <w:ind w:left="288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4"/>
      <w:numFmt w:val="decimal"/>
      <w:lvlText w:val="%7."/>
      <w:lvlJc w:val="left"/>
      <w:pPr>
        <w:ind w:left="324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4"/>
      <w:numFmt w:val="decimal"/>
      <w:lvlText w:val="%8."/>
      <w:lvlJc w:val="left"/>
      <w:pPr>
        <w:ind w:left="360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4"/>
      <w:numFmt w:val="decimal"/>
      <w:lvlText w:val="%9."/>
      <w:lvlJc w:val="left"/>
      <w:pPr>
        <w:ind w:left="3960" w:hanging="108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4DA3E8B"/>
    <w:multiLevelType w:val="hybridMultilevel"/>
    <w:tmpl w:val="8A3E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5CA4"/>
    <w:multiLevelType w:val="hybridMultilevel"/>
    <w:tmpl w:val="AB4E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162267"/>
    <w:multiLevelType w:val="hybridMultilevel"/>
    <w:tmpl w:val="063EC6C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B545E"/>
    <w:multiLevelType w:val="hybridMultilevel"/>
    <w:tmpl w:val="93802E40"/>
    <w:lvl w:ilvl="0" w:tplc="27F2B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A7119"/>
    <w:multiLevelType w:val="hybridMultilevel"/>
    <w:tmpl w:val="B7D60552"/>
    <w:lvl w:ilvl="0" w:tplc="FD2E9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E0983"/>
    <w:multiLevelType w:val="hybridMultilevel"/>
    <w:tmpl w:val="F21847CC"/>
    <w:lvl w:ilvl="0" w:tplc="4A306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736AB"/>
    <w:multiLevelType w:val="hybridMultilevel"/>
    <w:tmpl w:val="97D0A102"/>
    <w:lvl w:ilvl="0" w:tplc="FBB2855C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8432D95"/>
    <w:multiLevelType w:val="hybridMultilevel"/>
    <w:tmpl w:val="B61E16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3BDF"/>
    <w:multiLevelType w:val="hybridMultilevel"/>
    <w:tmpl w:val="E65A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696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1">
      <w:lvl w:ilvl="1">
        <w:start w:val="4"/>
        <w:numFmt w:val="decimal"/>
        <w:lvlText w:val="%2."/>
        <w:lvlJc w:val="left"/>
        <w:pPr>
          <w:ind w:left="1440" w:hanging="108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4"/>
        <w:numFmt w:val="decimal"/>
        <w:lvlText w:val="%3."/>
        <w:lvlJc w:val="left"/>
        <w:pPr>
          <w:ind w:left="1800" w:hanging="108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4"/>
        <w:numFmt w:val="decimal"/>
        <w:lvlText w:val="%4."/>
        <w:lvlJc w:val="left"/>
        <w:pPr>
          <w:ind w:left="2160" w:hanging="108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4"/>
        <w:numFmt w:val="decimal"/>
        <w:lvlText w:val="%5."/>
        <w:lvlJc w:val="left"/>
        <w:pPr>
          <w:ind w:left="2520" w:hanging="108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4"/>
        <w:numFmt w:val="decimal"/>
        <w:lvlText w:val="%6."/>
        <w:lvlJc w:val="left"/>
        <w:pPr>
          <w:ind w:left="2880" w:hanging="108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4"/>
        <w:numFmt w:val="decimal"/>
        <w:lvlText w:val="%7."/>
        <w:lvlJc w:val="left"/>
        <w:pPr>
          <w:ind w:left="3240" w:hanging="108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4"/>
        <w:numFmt w:val="decimal"/>
        <w:lvlText w:val="%8."/>
        <w:lvlJc w:val="left"/>
        <w:pPr>
          <w:ind w:left="3600" w:hanging="108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4"/>
        <w:numFmt w:val="decimal"/>
        <w:lvlText w:val="%9."/>
        <w:lvlJc w:val="left"/>
        <w:pPr>
          <w:ind w:left="3960" w:hanging="108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69"/>
    <w:rsid w:val="00005309"/>
    <w:rsid w:val="000E1CEC"/>
    <w:rsid w:val="000F3F1A"/>
    <w:rsid w:val="00147A08"/>
    <w:rsid w:val="001641DD"/>
    <w:rsid w:val="00184E8E"/>
    <w:rsid w:val="00194D51"/>
    <w:rsid w:val="001C578B"/>
    <w:rsid w:val="001D395D"/>
    <w:rsid w:val="001E10E0"/>
    <w:rsid w:val="00201D1F"/>
    <w:rsid w:val="002250BF"/>
    <w:rsid w:val="0022751F"/>
    <w:rsid w:val="00256F70"/>
    <w:rsid w:val="002667F0"/>
    <w:rsid w:val="00267B76"/>
    <w:rsid w:val="002A283E"/>
    <w:rsid w:val="002C1DFF"/>
    <w:rsid w:val="002D1B4F"/>
    <w:rsid w:val="002F7FE7"/>
    <w:rsid w:val="0030683B"/>
    <w:rsid w:val="00367B74"/>
    <w:rsid w:val="00392F1E"/>
    <w:rsid w:val="004012C1"/>
    <w:rsid w:val="00412001"/>
    <w:rsid w:val="00462B38"/>
    <w:rsid w:val="00477D90"/>
    <w:rsid w:val="004D25CA"/>
    <w:rsid w:val="00531A4E"/>
    <w:rsid w:val="00560129"/>
    <w:rsid w:val="005673BD"/>
    <w:rsid w:val="00606093"/>
    <w:rsid w:val="00614422"/>
    <w:rsid w:val="006161FA"/>
    <w:rsid w:val="006459BA"/>
    <w:rsid w:val="00670322"/>
    <w:rsid w:val="006805BB"/>
    <w:rsid w:val="00685DA5"/>
    <w:rsid w:val="006C2EE7"/>
    <w:rsid w:val="006F6C69"/>
    <w:rsid w:val="0070075E"/>
    <w:rsid w:val="00722061"/>
    <w:rsid w:val="00773219"/>
    <w:rsid w:val="007A6CDA"/>
    <w:rsid w:val="007D3EFD"/>
    <w:rsid w:val="007E78DA"/>
    <w:rsid w:val="008578BC"/>
    <w:rsid w:val="00871C71"/>
    <w:rsid w:val="008733CB"/>
    <w:rsid w:val="008A30C6"/>
    <w:rsid w:val="008B4857"/>
    <w:rsid w:val="008F1CFD"/>
    <w:rsid w:val="00906A06"/>
    <w:rsid w:val="009A768D"/>
    <w:rsid w:val="009B1C6C"/>
    <w:rsid w:val="00A749A6"/>
    <w:rsid w:val="00A82054"/>
    <w:rsid w:val="00B23DAC"/>
    <w:rsid w:val="00B25DD5"/>
    <w:rsid w:val="00B83A0A"/>
    <w:rsid w:val="00C41314"/>
    <w:rsid w:val="00C475B2"/>
    <w:rsid w:val="00CA13D8"/>
    <w:rsid w:val="00CA3D19"/>
    <w:rsid w:val="00CE12CD"/>
    <w:rsid w:val="00CE1CE4"/>
    <w:rsid w:val="00D16724"/>
    <w:rsid w:val="00D21C9A"/>
    <w:rsid w:val="00D47336"/>
    <w:rsid w:val="00D64284"/>
    <w:rsid w:val="00E111C7"/>
    <w:rsid w:val="00E35B79"/>
    <w:rsid w:val="00E6655F"/>
    <w:rsid w:val="00ED077F"/>
    <w:rsid w:val="00F27518"/>
    <w:rsid w:val="00F90A78"/>
    <w:rsid w:val="00F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6101-A033-4F68-9DD8-955DAE9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CA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F9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BB53-0DC9-45EA-B03B-66E1E35D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65</cp:revision>
  <cp:lastPrinted>2024-05-17T09:43:00Z</cp:lastPrinted>
  <dcterms:created xsi:type="dcterms:W3CDTF">2018-11-12T18:53:00Z</dcterms:created>
  <dcterms:modified xsi:type="dcterms:W3CDTF">2024-05-17T09:43:00Z</dcterms:modified>
</cp:coreProperties>
</file>